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СОВЕТ НАРОДНЫХ ДЕПУТАТОВ</w:t>
      </w: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</w:t>
      </w: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РОССОШАНСКОГО МУНИЦИПАЛЬНОГО РАЙОНА</w:t>
      </w: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ВОРОНЕЖСКОЙ ОБЛАСТИ</w:t>
      </w: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РЕШЕНИЕ</w:t>
      </w:r>
    </w:p>
    <w:p w:rsidR="002F6FD6" w:rsidRPr="006C6E6A" w:rsidRDefault="00B0022C" w:rsidP="002F6FD6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 xml:space="preserve">31 </w:t>
      </w:r>
      <w:r w:rsidR="002F6FD6" w:rsidRPr="006C6E6A">
        <w:rPr>
          <w:rFonts w:cs="Arial"/>
          <w:lang w:bidi="en-US"/>
        </w:rPr>
        <w:t>сессии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от </w:t>
      </w:r>
      <w:r w:rsidR="00B0022C">
        <w:rPr>
          <w:rFonts w:cs="Arial"/>
        </w:rPr>
        <w:t>01.12.2021</w:t>
      </w:r>
      <w:r w:rsidRPr="006C6E6A">
        <w:rPr>
          <w:rFonts w:cs="Arial"/>
        </w:rPr>
        <w:t>г №</w:t>
      </w:r>
      <w:r w:rsidR="00B0022C">
        <w:rPr>
          <w:rFonts w:cs="Arial"/>
        </w:rPr>
        <w:t>58</w:t>
      </w:r>
      <w:r w:rsidRPr="006C6E6A">
        <w:rPr>
          <w:rFonts w:cs="Arial"/>
        </w:rPr>
        <w:t xml:space="preserve"> </w:t>
      </w:r>
    </w:p>
    <w:p w:rsidR="002F6FD6" w:rsidRPr="00B72551" w:rsidRDefault="002F6FD6" w:rsidP="002F6FD6">
      <w:pPr>
        <w:ind w:firstLine="709"/>
        <w:rPr>
          <w:rFonts w:cs="Arial"/>
        </w:rPr>
      </w:pPr>
      <w:r>
        <w:rPr>
          <w:rFonts w:cs="Arial"/>
        </w:rPr>
        <w:t>с</w:t>
      </w:r>
      <w:r w:rsidRPr="006C6E6A">
        <w:rPr>
          <w:rFonts w:cs="Arial"/>
        </w:rPr>
        <w:t xml:space="preserve">. </w:t>
      </w:r>
      <w:r>
        <w:rPr>
          <w:rFonts w:cs="Arial"/>
        </w:rPr>
        <w:t xml:space="preserve">Криничное </w:t>
      </w:r>
    </w:p>
    <w:p w:rsidR="002F6FD6" w:rsidRPr="00B72551" w:rsidRDefault="002F6FD6" w:rsidP="002F6FD6">
      <w:pPr>
        <w:ind w:firstLine="709"/>
        <w:rPr>
          <w:rFonts w:cs="Arial"/>
        </w:rPr>
      </w:pPr>
    </w:p>
    <w:p w:rsidR="002F6FD6" w:rsidRPr="00B72551" w:rsidRDefault="002F6FD6" w:rsidP="002F6FD6">
      <w:pPr>
        <w:pStyle w:val="Title"/>
        <w:spacing w:before="0" w:after="0"/>
        <w:ind w:firstLine="709"/>
        <w:outlineLvl w:val="9"/>
      </w:pPr>
      <w:r w:rsidRPr="006C6E6A">
        <w:t>Об утверждении Положений, регулирующих порядок наименования</w:t>
      </w:r>
      <w:r w:rsidRPr="006C6E6A">
        <w:rPr>
          <w:bCs w:val="0"/>
        </w:rPr>
        <w:t xml:space="preserve"> (переименования</w:t>
      </w:r>
      <w:r w:rsidRPr="006C6E6A">
        <w:t xml:space="preserve">) улиц, площадей, иных элементов улично-дорожной сети и установки памятников, мемориальных досок и иных памятных знаков на территории </w:t>
      </w:r>
      <w:r>
        <w:t>Криничан</w:t>
      </w:r>
      <w:r w:rsidRPr="006C6E6A">
        <w:t>ского сельского поселения</w:t>
      </w:r>
    </w:p>
    <w:p w:rsidR="002F6FD6" w:rsidRDefault="002F6FD6" w:rsidP="002F6FD6">
      <w:pPr>
        <w:pStyle w:val="Title"/>
        <w:spacing w:before="0" w:after="0"/>
        <w:ind w:firstLine="709"/>
        <w:outlineLvl w:val="9"/>
      </w:pPr>
      <w:r>
        <w:t xml:space="preserve"> </w:t>
      </w:r>
    </w:p>
    <w:p w:rsidR="002F6FD6" w:rsidRDefault="002F6FD6" w:rsidP="002F6FD6">
      <w:pPr>
        <w:ind w:firstLine="709"/>
        <w:rPr>
          <w:rFonts w:cs="Arial"/>
        </w:rPr>
      </w:pPr>
      <w:r w:rsidRPr="0033421E">
        <w:rPr>
          <w:rFonts w:cs="Arial"/>
        </w:rPr>
        <w:t>Рассмотрев информацию из прокуратуры от 17.11.2021 г. № 2-7-2021, руководствуясь</w:t>
      </w:r>
      <w:r>
        <w:rPr>
          <w:rFonts w:cs="Arial"/>
        </w:rPr>
        <w:t xml:space="preserve"> </w:t>
      </w:r>
      <w:r w:rsidRPr="006C6E6A">
        <w:rPr>
          <w:rFonts w:cs="Arial"/>
        </w:rPr>
        <w:t xml:space="preserve">Федеральным законом от 06.10.2003 г. №131-ФЗ «Об общих принципах организации местного самоуправления в Российской Федерации», Уставом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поселения, Совет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</w:t>
      </w:r>
      <w:r>
        <w:rPr>
          <w:rFonts w:cs="Arial"/>
        </w:rPr>
        <w:t xml:space="preserve"> </w:t>
      </w:r>
    </w:p>
    <w:p w:rsidR="00B0022C" w:rsidRPr="006C6E6A" w:rsidRDefault="00B0022C" w:rsidP="002F6FD6">
      <w:pPr>
        <w:ind w:firstLine="709"/>
        <w:rPr>
          <w:rFonts w:cs="Arial"/>
        </w:rPr>
      </w:pPr>
    </w:p>
    <w:p w:rsidR="002F6FD6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РЕШИЛ:</w:t>
      </w:r>
    </w:p>
    <w:p w:rsidR="00B0022C" w:rsidRPr="006C6E6A" w:rsidRDefault="00B0022C" w:rsidP="002F6FD6">
      <w:pPr>
        <w:ind w:firstLine="709"/>
        <w:jc w:val="center"/>
        <w:rPr>
          <w:rFonts w:cs="Arial"/>
        </w:rPr>
      </w:pPr>
      <w:bookmarkStart w:id="0" w:name="_GoBack"/>
      <w:bookmarkEnd w:id="0"/>
    </w:p>
    <w:p w:rsidR="002F6FD6" w:rsidRPr="006C6E6A" w:rsidRDefault="002F6FD6" w:rsidP="002F6FD6">
      <w:pPr>
        <w:numPr>
          <w:ilvl w:val="0"/>
          <w:numId w:val="2"/>
        </w:numPr>
        <w:tabs>
          <w:tab w:val="clear" w:pos="72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Утвердить Положение о порядке наименования (переименовании) улиц, площадей и других объектов, расположенных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согласно приложению № 1 к настоящему решению.</w:t>
      </w:r>
    </w:p>
    <w:p w:rsidR="002F6FD6" w:rsidRPr="006C6E6A" w:rsidRDefault="002F6FD6" w:rsidP="002F6FD6">
      <w:pPr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 Утвердить Положение о</w:t>
      </w:r>
      <w:r>
        <w:rPr>
          <w:rFonts w:cs="Arial"/>
        </w:rPr>
        <w:t xml:space="preserve"> порядке</w:t>
      </w:r>
      <w:r w:rsidRPr="006C6E6A">
        <w:rPr>
          <w:rFonts w:cs="Arial"/>
        </w:rPr>
        <w:t xml:space="preserve"> установки памятников, мемориальных досок и иных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согласно приложению №2 к настоящему решению. </w:t>
      </w:r>
    </w:p>
    <w:p w:rsidR="002F6FD6" w:rsidRPr="006C6E6A" w:rsidRDefault="002F6FD6" w:rsidP="002F6FD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Утвердить Положение о комиссии по рассмотрению вопросов о порядке переименования улиц, площадей, иных элементов улично-дорожной сети и установки памятников, мемориальных досок и других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согласно приложению №3 к настоящему решению.</w:t>
      </w:r>
    </w:p>
    <w:p w:rsidR="002F6FD6" w:rsidRPr="006C6E6A" w:rsidRDefault="002F6FD6" w:rsidP="002F6FD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Утвердить состав комиссии по рассмотрению вопросов о порядке переименования улиц, площадей, иных элементов улично-дорожной сети и установки памятников, мемориальных досок и других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согласно приложению №4 к настоящему решению.</w:t>
      </w:r>
    </w:p>
    <w:p w:rsidR="002F6FD6" w:rsidRPr="006C6E6A" w:rsidRDefault="002F6FD6" w:rsidP="002F6FD6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993"/>
        </w:tabs>
        <w:ind w:left="0" w:firstLine="709"/>
        <w:rPr>
          <w:rFonts w:cs="Arial"/>
          <w:lang w:bidi="en-US"/>
        </w:rPr>
      </w:pPr>
      <w:r w:rsidRPr="006C6E6A">
        <w:rPr>
          <w:rFonts w:cs="Arial"/>
          <w:lang w:bidi="en-US"/>
        </w:rPr>
        <w:t xml:space="preserve"> Признать утратившим силу решение Совета народных депутатов </w:t>
      </w:r>
      <w:r>
        <w:rPr>
          <w:rFonts w:cs="Arial"/>
          <w:lang w:bidi="en-US"/>
        </w:rPr>
        <w:t>Криничан</w:t>
      </w:r>
      <w:r w:rsidRPr="006C6E6A">
        <w:rPr>
          <w:rFonts w:cs="Arial"/>
          <w:lang w:bidi="en-US"/>
        </w:rPr>
        <w:t xml:space="preserve">ского сельского поселения от </w:t>
      </w:r>
      <w:r w:rsidRPr="006C6E6A">
        <w:rPr>
          <w:rFonts w:cs="Arial"/>
        </w:rPr>
        <w:t>г. №</w:t>
      </w:r>
      <w:r>
        <w:rPr>
          <w:rFonts w:cs="Arial"/>
        </w:rPr>
        <w:t xml:space="preserve"> </w:t>
      </w:r>
      <w:r w:rsidRPr="006C6E6A">
        <w:rPr>
          <w:rFonts w:cs="Arial"/>
          <w:lang w:bidi="en-US"/>
        </w:rPr>
        <w:t xml:space="preserve">«Об утверждении Порядка установки памятников, мемориальных досок и иных памятных знаков на территории </w:t>
      </w:r>
      <w:r>
        <w:rPr>
          <w:rFonts w:cs="Arial"/>
          <w:lang w:bidi="en-US"/>
        </w:rPr>
        <w:t>Криничан</w:t>
      </w:r>
      <w:r w:rsidRPr="006C6E6A">
        <w:rPr>
          <w:rFonts w:cs="Arial"/>
          <w:lang w:bidi="en-US"/>
        </w:rPr>
        <w:t xml:space="preserve">ского сельского поселения» </w:t>
      </w:r>
    </w:p>
    <w:p w:rsidR="002F6FD6" w:rsidRPr="006C6E6A" w:rsidRDefault="002F6FD6" w:rsidP="002F6FD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Опубликовать настоящее решение в «Вестнике муниципальных правовых актов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области».</w:t>
      </w:r>
    </w:p>
    <w:p w:rsidR="002F6FD6" w:rsidRPr="006C6E6A" w:rsidRDefault="002F6FD6" w:rsidP="002F6FD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>Настоящее решение вступает в силу с момента опубликования.</w:t>
      </w:r>
    </w:p>
    <w:p w:rsidR="002F6FD6" w:rsidRDefault="002F6FD6" w:rsidP="002F6FD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proofErr w:type="gramStart"/>
      <w:r w:rsidRPr="006C6E6A">
        <w:rPr>
          <w:rFonts w:cs="Arial"/>
        </w:rPr>
        <w:lastRenderedPageBreak/>
        <w:t>Контроль за</w:t>
      </w:r>
      <w:proofErr w:type="gramEnd"/>
      <w:r w:rsidRPr="006C6E6A">
        <w:rPr>
          <w:rFonts w:cs="Arial"/>
        </w:rPr>
        <w:t xml:space="preserve"> исполнением настоящего решения возложить на главу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поселения.</w:t>
      </w:r>
      <w:r>
        <w:rPr>
          <w:rFonts w:cs="Arial"/>
        </w:rPr>
        <w:t xml:space="preserve"> </w:t>
      </w:r>
    </w:p>
    <w:p w:rsidR="002F6FD6" w:rsidRPr="00B72551" w:rsidRDefault="002F6FD6" w:rsidP="002F6FD6">
      <w:pPr>
        <w:ind w:firstLine="709"/>
        <w:rPr>
          <w:rFonts w:cs="Arial"/>
        </w:rPr>
      </w:pPr>
    </w:p>
    <w:p w:rsidR="002F6FD6" w:rsidRPr="00B72551" w:rsidRDefault="002F6FD6" w:rsidP="002F6FD6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6FD6" w:rsidRPr="006C6E6A" w:rsidTr="00622CF7">
        <w:tc>
          <w:tcPr>
            <w:tcW w:w="3284" w:type="dxa"/>
            <w:shd w:val="clear" w:color="auto" w:fill="auto"/>
          </w:tcPr>
          <w:p w:rsidR="002F6FD6" w:rsidRPr="006C6E6A" w:rsidRDefault="002F6FD6" w:rsidP="00622CF7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Криничан</w:t>
            </w:r>
            <w:r w:rsidRPr="006C6E6A">
              <w:rPr>
                <w:rFonts w:cs="Arial"/>
              </w:rPr>
              <w:t xml:space="preserve">ского </w:t>
            </w:r>
          </w:p>
          <w:p w:rsidR="002F6FD6" w:rsidRPr="006C6E6A" w:rsidRDefault="002F6FD6" w:rsidP="00622CF7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F6FD6" w:rsidRPr="006C6E6A" w:rsidRDefault="002F6FD6" w:rsidP="00622CF7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F6FD6" w:rsidRPr="006C6E6A" w:rsidRDefault="002F6FD6" w:rsidP="00622CF7">
            <w:pPr>
              <w:ind w:firstLine="0"/>
              <w:rPr>
                <w:rFonts w:cs="Arial"/>
              </w:rPr>
            </w:pPr>
          </w:p>
          <w:p w:rsidR="002F6FD6" w:rsidRPr="006C6E6A" w:rsidRDefault="002F6FD6" w:rsidP="00622CF7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О.П.Шевченко</w:t>
            </w:r>
            <w:proofErr w:type="spellEnd"/>
          </w:p>
          <w:p w:rsidR="002F6FD6" w:rsidRPr="006C6E6A" w:rsidRDefault="002F6FD6" w:rsidP="00622CF7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 xml:space="preserve"> </w:t>
            </w:r>
          </w:p>
          <w:p w:rsidR="002F6FD6" w:rsidRPr="006C6E6A" w:rsidRDefault="002F6FD6" w:rsidP="00622CF7">
            <w:pPr>
              <w:ind w:firstLine="0"/>
              <w:rPr>
                <w:rFonts w:cs="Arial"/>
              </w:rPr>
            </w:pPr>
          </w:p>
        </w:tc>
      </w:tr>
    </w:tbl>
    <w:p w:rsidR="002F6FD6" w:rsidRDefault="002F6FD6" w:rsidP="002F6FD6">
      <w:pPr>
        <w:tabs>
          <w:tab w:val="left" w:pos="6237"/>
        </w:tabs>
        <w:ind w:firstLine="709"/>
        <w:jc w:val="right"/>
        <w:rPr>
          <w:rFonts w:cs="Arial"/>
        </w:rPr>
      </w:pPr>
      <w:r w:rsidRPr="006C6E6A">
        <w:rPr>
          <w:rFonts w:cs="Arial"/>
        </w:rPr>
        <w:t xml:space="preserve"> </w:t>
      </w:r>
    </w:p>
    <w:p w:rsidR="002F6FD6" w:rsidRPr="006C6E6A" w:rsidRDefault="002F6FD6" w:rsidP="002F6FD6">
      <w:pPr>
        <w:tabs>
          <w:tab w:val="left" w:pos="6237"/>
        </w:tabs>
        <w:ind w:left="4962" w:right="707" w:firstLine="0"/>
        <w:rPr>
          <w:rFonts w:cs="Arial"/>
        </w:rPr>
      </w:pPr>
      <w:r>
        <w:rPr>
          <w:rFonts w:cs="Arial"/>
        </w:rPr>
        <w:br w:type="page"/>
      </w:r>
      <w:r w:rsidRPr="006C6E6A">
        <w:rPr>
          <w:rFonts w:cs="Arial"/>
        </w:rPr>
        <w:lastRenderedPageBreak/>
        <w:t>Приложение №1</w:t>
      </w:r>
    </w:p>
    <w:p w:rsidR="002F6FD6" w:rsidRPr="006C6E6A" w:rsidRDefault="002F6FD6" w:rsidP="002F6FD6">
      <w:pPr>
        <w:ind w:left="4962" w:right="707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</w:p>
    <w:p w:rsidR="002F6FD6" w:rsidRDefault="002F6FD6" w:rsidP="002F6FD6">
      <w:pPr>
        <w:ind w:left="4962" w:right="707" w:firstLine="0"/>
        <w:rPr>
          <w:rFonts w:cs="Arial"/>
        </w:rPr>
      </w:pPr>
      <w:r w:rsidRPr="006C6E6A">
        <w:rPr>
          <w:rFonts w:cs="Arial"/>
        </w:rPr>
        <w:t>от</w:t>
      </w:r>
      <w:r>
        <w:rPr>
          <w:rFonts w:cs="Arial"/>
        </w:rPr>
        <w:t xml:space="preserve"> </w:t>
      </w:r>
      <w:r w:rsidR="00B0022C">
        <w:rPr>
          <w:rFonts w:cs="Arial"/>
        </w:rPr>
        <w:t xml:space="preserve">01.12.2021 </w:t>
      </w:r>
      <w:r w:rsidRPr="006C6E6A">
        <w:rPr>
          <w:rFonts w:cs="Arial"/>
        </w:rPr>
        <w:t>г №</w:t>
      </w:r>
      <w:r w:rsidR="00B0022C">
        <w:rPr>
          <w:rFonts w:cs="Arial"/>
        </w:rPr>
        <w:t>58</w:t>
      </w:r>
      <w:r>
        <w:rPr>
          <w:rFonts w:cs="Arial"/>
        </w:rPr>
        <w:t xml:space="preserve"> </w:t>
      </w:r>
    </w:p>
    <w:p w:rsidR="002F6FD6" w:rsidRPr="002F6FD6" w:rsidRDefault="002F6FD6" w:rsidP="002F6FD6">
      <w:pPr>
        <w:ind w:firstLine="709"/>
        <w:jc w:val="center"/>
        <w:rPr>
          <w:rFonts w:cs="Arial"/>
        </w:rPr>
      </w:pP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Положение о порядке наименования (переименования)</w:t>
      </w:r>
    </w:p>
    <w:p w:rsidR="002F6FD6" w:rsidRDefault="002F6FD6" w:rsidP="002F6FD6">
      <w:pPr>
        <w:ind w:firstLine="709"/>
        <w:jc w:val="center"/>
        <w:rPr>
          <w:rFonts w:cs="Arial"/>
          <w:bCs/>
          <w:kern w:val="28"/>
        </w:rPr>
      </w:pPr>
      <w:r w:rsidRPr="006C6E6A">
        <w:rPr>
          <w:rFonts w:cs="Arial"/>
        </w:rPr>
        <w:t xml:space="preserve">улиц, площадей и других объектов, расположенных на территории </w:t>
      </w:r>
      <w:r>
        <w:rPr>
          <w:rFonts w:cs="Arial"/>
          <w:color w:val="000000"/>
        </w:rPr>
        <w:t>Криничан</w:t>
      </w:r>
      <w:r w:rsidRPr="006C6E6A">
        <w:rPr>
          <w:rFonts w:cs="Arial"/>
          <w:color w:val="000000"/>
        </w:rPr>
        <w:t>ского</w:t>
      </w:r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  <w:bCs/>
          <w:kern w:val="28"/>
        </w:rPr>
        <w:t>Россошанского</w:t>
      </w:r>
      <w:proofErr w:type="spellEnd"/>
      <w:r w:rsidRPr="006C6E6A">
        <w:rPr>
          <w:rFonts w:cs="Arial"/>
          <w:bCs/>
          <w:kern w:val="28"/>
        </w:rPr>
        <w:t xml:space="preserve"> муниципального района Воронежской области</w:t>
      </w:r>
      <w:r>
        <w:rPr>
          <w:rFonts w:cs="Arial"/>
          <w:bCs/>
          <w:kern w:val="28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1. Основные понятия, используемые в настоящем Положении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Для обеспечения целей настоящего Положения используются следующие основные понятия: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наименования (топонимы) - имена собственные, присваиваемые объектам и служащие для их выделения и распознавания;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именные наименования (топонимы) - имена выдающихся государственных и общественных деятелей, других физических лиц, имеющих заслуги перед государством и </w:t>
      </w:r>
      <w:r w:rsidRPr="006C6E6A">
        <w:rPr>
          <w:rFonts w:cs="Arial"/>
          <w:color w:val="000000"/>
        </w:rPr>
        <w:t>Подгоренским</w:t>
      </w:r>
      <w:r w:rsidRPr="006C6E6A">
        <w:rPr>
          <w:rFonts w:cs="Arial"/>
        </w:rPr>
        <w:t xml:space="preserve"> сельским поселением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области, присваиваемые объектам и служащие для их выделения и распознавания;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установление наименований (топонимов) - присвоение наименований объектам, переименование объектов;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инициаторы присвоения наименований (переименований) (далее - инициаторы) - граждане, инициативная группа граждан, зарегистрированных по месту жительства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области, общественные организации, юридические лица, государственные органы и органы местного самоуправления;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переименование названий (топонимов) - изменение в установленном порядке существующего названия;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упразднение объектов - ликвидация в установленном порядке объектов, имеющих присвоенные топонимы;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улица, переулок, проезд (далее - улицы) - поименованные градостроительные объекты, обеспечивающие транспортные и пешеходные связи между жилыми зонами и промышленными зонами, общественными центрами, имеющие линейные фиксированные по всей длине границы, их начало и окончание (обобщающее понятие для названий элементов улично-дорожной сети);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площадь - поименованный градостроительный объект, являющийся планировочным элементом, имеющий замкнутые границы;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производственная территория - территория, предназначенная для размещения промышленных предприятий и связанных с ними объектов, комплексов научных учреждений с их опытными производствами, коммунально-складских объектов, сооружений внешнего транспорта.</w:t>
      </w:r>
    </w:p>
    <w:p w:rsidR="002F6FD6" w:rsidRPr="006C6E6A" w:rsidRDefault="002F6FD6" w:rsidP="002F6FD6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2. Компетенция органов местного самоуправления в области наименования, переименования и присвоения новых названий улицам, площадям и другим объектам.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К компетенции органов местного самоуправления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как муниципального образования в области наименования, переименования и присвоения новых названий улицам, площадям и другим объектам относятся: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- осуществление исполнительных, распорядительных и контрольных функций по наименованию, переименованию и присвоению новых названий улицам, площадям и другим объектам путем их выявления, изменения, нормализации, учета и сохранения;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координация деятельности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в области наименования, переименования и присвоения новых названий улицам, площадям и другим объектам поселения;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определение единых требований, норм и правил по наименованию, переименованию и присвоению новых названий улицам, площадям и другим объектам;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определение порядка финансирования работ в области наименования, переименования и присвоения новых названий улицам, площадям и другим объектам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- информирование населения о наименовании, переименовании и присвоении новых названий улицам, площадям и другим объектам.</w:t>
      </w:r>
    </w:p>
    <w:p w:rsidR="002F6FD6" w:rsidRPr="006C6E6A" w:rsidRDefault="002F6FD6" w:rsidP="002F6FD6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 xml:space="preserve">3. Порядок присвоения наименования и переименования улиц, площадей и других объектов, </w:t>
      </w:r>
      <w:r w:rsidRPr="006C6E6A">
        <w:rPr>
          <w:rFonts w:cs="Arial"/>
        </w:rPr>
        <w:t xml:space="preserve">расположенных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  <w:bCs/>
          <w:kern w:val="28"/>
        </w:rPr>
        <w:t>Россошанского</w:t>
      </w:r>
      <w:proofErr w:type="spellEnd"/>
      <w:r w:rsidRPr="006C6E6A">
        <w:rPr>
          <w:rFonts w:cs="Arial"/>
          <w:bCs/>
          <w:kern w:val="28"/>
        </w:rPr>
        <w:t xml:space="preserve"> муниципального района Воронежской области</w:t>
      </w:r>
      <w:r w:rsidRPr="006C6E6A"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3.1. Для принятия решений о присвоении наименования (переименовании) улицам и иным объектам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постановлением главы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создаётся постоянно действующая комиссия.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3.2. Предложения о присвоении наименований объектам или об их переименовании могут вноситься государственными органами, органом местного самоуправления, организациями и учреждениями, осуществляющими деятельность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области, а также гражданами и общественными организациями (далее - инициаторы).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3.3. Инициаторами наименования (переименования) представляются следующие документы: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ходатайство о наименовании (переименовании) объекта;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обоснование нового наименования объекта;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расчет затрат, связанных с переименованием объектов.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Предложения должны содержать следующие сведения: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предполагаемое наименование объекта;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карту-схему, на которой обозначается расположение объекта;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местоположение улицы, размер и характер ее застройки;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сведения об инициаторах, предложивших наименование (переименование) объекта, их адреса, телефоны и другие данные;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3.4. </w:t>
      </w:r>
      <w:proofErr w:type="gramStart"/>
      <w:r w:rsidRPr="006C6E6A">
        <w:rPr>
          <w:rFonts w:cs="Arial"/>
        </w:rPr>
        <w:t xml:space="preserve">В случае если улице, площади или иному объекту населенного пункта предлагается присвоить имя государственного или общественного деятеля, </w:t>
      </w:r>
      <w:r w:rsidRPr="006C6E6A">
        <w:rPr>
          <w:rFonts w:cs="Arial"/>
        </w:rPr>
        <w:lastRenderedPageBreak/>
        <w:t xml:space="preserve">инициатор наименования (переименования) дополнительно подает главе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пояснительную записку, содержащую подробные сведения о лице, чьим именем предлагается назвать улицу, площадь или другой объект населенного пункта, и связь указанного лица с данной местностью.</w:t>
      </w:r>
      <w:proofErr w:type="gramEnd"/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3.5. </w:t>
      </w:r>
      <w:r w:rsidRPr="006C6E6A">
        <w:rPr>
          <w:rFonts w:cs="Arial"/>
          <w:bCs/>
        </w:rPr>
        <w:t xml:space="preserve">Присвоение наименования и переименование улиц, площадей и других объектов населенных пунктов на территории поселения </w:t>
      </w:r>
      <w:r w:rsidRPr="006C6E6A">
        <w:rPr>
          <w:rFonts w:cs="Arial"/>
        </w:rPr>
        <w:t xml:space="preserve">осуществляется на основании постановления главы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области.</w:t>
      </w:r>
    </w:p>
    <w:p w:rsidR="002F6FD6" w:rsidRPr="006C6E6A" w:rsidRDefault="002F6FD6" w:rsidP="002F6FD6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4. Основные требования, предъявляемые к наименованиям улиц, площадей и других объектов.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Наименования объектов должны отвечать словообразовательным, орфографическим и стилистическим нормам современного русского языка, быть благозвучными, удобными для произношения, легко запоминающимися, состоять не более чем из 3 слов.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Основные требования, предъявляемые к наименованию объектов: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наименования (топонимы) улиц, независимо от величины именуемого объекта, должны содержать информацию об историко-культурном развитии поселения, Воронежской области, Российского государства;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топонимы должны отображать наиболее существенные индивидуальные характеристики улицы как объекта наименования;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новые названия не должны повторять уже существующие наименования;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наименования улиц должны быть мотивированными и заключать в себе необходимый объем топонимической и пространственно-ориентированной информации.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При присвоении наименований (переименовании) объектов должны соблюдаться следующие требования: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названия новых топонимических объектов определяются на основании утвержденной градостроительной документации, в том числе генерального плана муниципального образования, проектов планировки жилых и промышленных районов, градостроительных комплексов и осуществляются на стадии подготовки распорядительных документов на строительство первого здания или сооружения;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наименование упраздняется только в случае, если объект прекращает свое существование.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присвоение наименования</w:t>
      </w:r>
      <w:r w:rsidRPr="006C6E6A">
        <w:rPr>
          <w:rFonts w:cs="Arial"/>
          <w:bCs/>
          <w:kern w:val="28"/>
        </w:rPr>
        <w:t xml:space="preserve"> (переименования) улиц, площадей, иных элементов улично-дорожной сети производится в срок не ранее 3 лет, исчисляемый со дня смерти погибших при защите Отечества, а также героев Великой Отечественной войны, по истечении которого возможно присвоение их имен элементам улично-дорожной сети и элементам планировочной структуры.</w:t>
      </w:r>
      <w:r>
        <w:rPr>
          <w:rFonts w:cs="Arial"/>
          <w:bCs/>
          <w:kern w:val="28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  <w:bCs/>
        </w:rPr>
        <w:t>5. Переименование объектов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Переименование объектов производится в исключительных случаях, а именно: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при изменении статуса и (или) функционального назначения соответствующего объекта;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в целях устранения дублирования наименований объектов в пределах территории поселения;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произношения.</w:t>
      </w:r>
    </w:p>
    <w:p w:rsidR="002F6FD6" w:rsidRPr="006C6E6A" w:rsidRDefault="002F6FD6" w:rsidP="002F6FD6">
      <w:pPr>
        <w:tabs>
          <w:tab w:val="left" w:pos="6237"/>
        </w:tabs>
        <w:ind w:left="5245" w:firstLine="0"/>
        <w:rPr>
          <w:rFonts w:cs="Arial"/>
        </w:rPr>
      </w:pPr>
      <w:r>
        <w:rPr>
          <w:rFonts w:cs="Arial"/>
        </w:rPr>
        <w:br w:type="page"/>
      </w:r>
      <w:r w:rsidRPr="006C6E6A">
        <w:rPr>
          <w:rFonts w:cs="Arial"/>
        </w:rPr>
        <w:lastRenderedPageBreak/>
        <w:t>Приложение №2</w:t>
      </w:r>
    </w:p>
    <w:p w:rsidR="002F6FD6" w:rsidRPr="006C6E6A" w:rsidRDefault="002F6FD6" w:rsidP="002F6FD6">
      <w:pPr>
        <w:ind w:left="5245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</w:p>
    <w:p w:rsidR="002F6FD6" w:rsidRDefault="002F6FD6" w:rsidP="002F6FD6">
      <w:pPr>
        <w:ind w:left="5245" w:firstLine="0"/>
        <w:rPr>
          <w:rFonts w:cs="Arial"/>
        </w:rPr>
      </w:pPr>
      <w:r w:rsidRPr="006C6E6A">
        <w:rPr>
          <w:rFonts w:cs="Arial"/>
        </w:rPr>
        <w:t>от</w:t>
      </w:r>
      <w:r>
        <w:rPr>
          <w:rFonts w:cs="Arial"/>
        </w:rPr>
        <w:t xml:space="preserve"> </w:t>
      </w:r>
      <w:proofErr w:type="gramStart"/>
      <w:r w:rsidRPr="006C6E6A">
        <w:rPr>
          <w:rFonts w:cs="Arial"/>
        </w:rPr>
        <w:t>г</w:t>
      </w:r>
      <w:proofErr w:type="gramEnd"/>
      <w:r w:rsidRPr="006C6E6A">
        <w:rPr>
          <w:rFonts w:cs="Arial"/>
        </w:rPr>
        <w:t xml:space="preserve"> №</w:t>
      </w:r>
      <w:r>
        <w:rPr>
          <w:rFonts w:cs="Arial"/>
        </w:rPr>
        <w:t xml:space="preserve"> </w:t>
      </w:r>
    </w:p>
    <w:p w:rsidR="002F6FD6" w:rsidRPr="0033421E" w:rsidRDefault="002F6FD6" w:rsidP="002F6FD6">
      <w:pPr>
        <w:ind w:firstLine="709"/>
        <w:jc w:val="center"/>
        <w:rPr>
          <w:rFonts w:cs="Arial"/>
        </w:rPr>
      </w:pP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33421E">
        <w:rPr>
          <w:rFonts w:cs="Arial"/>
        </w:rPr>
        <w:t>Положение о порядке</w:t>
      </w: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установки памятников, мемориальных досок и иных памятных знаков</w:t>
      </w:r>
    </w:p>
    <w:p w:rsidR="002F6FD6" w:rsidRPr="00B72551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 xml:space="preserve">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</w:t>
      </w:r>
      <w:r w:rsidRPr="00B72551">
        <w:rPr>
          <w:rFonts w:cs="Arial"/>
        </w:rPr>
        <w:t xml:space="preserve"> </w:t>
      </w:r>
    </w:p>
    <w:p w:rsidR="002F6FD6" w:rsidRPr="006C6E6A" w:rsidRDefault="002F6FD6" w:rsidP="002F6FD6">
      <w:pPr>
        <w:numPr>
          <w:ilvl w:val="0"/>
          <w:numId w:val="1"/>
        </w:numPr>
        <w:ind w:left="0" w:firstLine="709"/>
        <w:rPr>
          <w:rFonts w:cs="Arial"/>
        </w:rPr>
      </w:pPr>
      <w:r w:rsidRPr="006C6E6A">
        <w:rPr>
          <w:rFonts w:cs="Arial"/>
        </w:rPr>
        <w:t xml:space="preserve">Общие положения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1.1. Настоящий Порядок установки памятников, мемориальных досок и иных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(далее </w:t>
      </w:r>
      <w:proofErr w:type="gramStart"/>
      <w:r w:rsidRPr="006C6E6A">
        <w:rPr>
          <w:rFonts w:cs="Arial"/>
        </w:rPr>
        <w:t>–П</w:t>
      </w:r>
      <w:proofErr w:type="gramEnd"/>
      <w:r w:rsidRPr="006C6E6A">
        <w:rPr>
          <w:rFonts w:cs="Arial"/>
        </w:rPr>
        <w:t xml:space="preserve">орядок) устанавливает правовые основы деятельности органов местного самоуправления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(далее – сельское поселение) в сфере увековечивания памяти, выдающихся событий в истории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поселения, а также жителей сельского поселения, достижения и вклад которых в сфере их деятельности принесли долговременную пользу сельскому поселению.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1.2. Установка памятников, мемориальных досок и иных памятных знаков осуществляется в целях формирования положительной социальной и культурной среды сельского поселения, воспитания в жителях чувства уважения и любви к его историческим традициям.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1.3. Формами увековечивания памяти выдающихся жителей сельского поселения, знаменательных мест и исторических событий, происшедших в сельском поселении, являются памятники, мемориальные доски и иные памятные знаки (далее – памятные знаки), устанавливаемые на территории сельского поселения.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Памятные знаки – сооружения, малые архитектурные формы, символизирующие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 или разъясняющие наименования улиц, а также историю улиц, подвергшихся переименованиям.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Мемориальная доска – плита с текстом (иногда с изображением), увековечивающая память о каком-либо лице или событии и установленная на стене или в интерьере здания, связанного с этим лицом или событием.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1.4. Памятники, мемориальные доски или иные памятные знаки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могут устанавливаться сразу после кончины лица, имя которого предлагается увековечить.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В память о выдающемся жителе сельского поселения или знаменательном историческом событии может быть установлен только один памятник, мемориальная доска и иной памятный знак – по месту жительства, работы или учебы.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1.5. При размещении памятных знаков и мемориальных досок на зданиях-памятниках истории и культуры или в их охранных зонах габариты и место размещения обязательно согласовываются с управлением культуры Воронежской области.</w:t>
      </w:r>
    </w:p>
    <w:p w:rsidR="002F6FD6" w:rsidRPr="006C6E6A" w:rsidRDefault="002F6FD6" w:rsidP="002F6FD6">
      <w:pPr>
        <w:ind w:firstLine="709"/>
        <w:rPr>
          <w:rFonts w:cs="Arial"/>
          <w:b/>
        </w:rPr>
      </w:pPr>
      <w:r w:rsidRPr="006C6E6A">
        <w:rPr>
          <w:rFonts w:cs="Arial"/>
        </w:rPr>
        <w:t>1.6.</w:t>
      </w:r>
      <w:r w:rsidRPr="006C6E6A">
        <w:rPr>
          <w:rFonts w:cs="Arial"/>
          <w:b/>
        </w:rPr>
        <w:t xml:space="preserve"> </w:t>
      </w:r>
      <w:r w:rsidRPr="006C6E6A">
        <w:rPr>
          <w:rFonts w:cs="Arial"/>
        </w:rPr>
        <w:t>Критериями для установки памятных знаков являются: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поселения;</w:t>
      </w:r>
    </w:p>
    <w:p w:rsidR="002F6FD6" w:rsidRPr="006C6E6A" w:rsidRDefault="002F6FD6" w:rsidP="002F6FD6">
      <w:pPr>
        <w:ind w:firstLine="709"/>
        <w:rPr>
          <w:rFonts w:cs="Arial"/>
        </w:rPr>
      </w:pPr>
      <w:proofErr w:type="gramStart"/>
      <w:r w:rsidRPr="006C6E6A">
        <w:rPr>
          <w:rFonts w:cs="Arial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</w:t>
      </w:r>
      <w:r w:rsidRPr="006C6E6A">
        <w:rPr>
          <w:rFonts w:cs="Arial"/>
        </w:rPr>
        <w:lastRenderedPageBreak/>
        <w:t>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</w:t>
      </w:r>
      <w:r>
        <w:rPr>
          <w:rFonts w:cs="Arial"/>
        </w:rPr>
        <w:t xml:space="preserve"> </w:t>
      </w:r>
      <w:r w:rsidRPr="006C6E6A">
        <w:rPr>
          <w:rFonts w:cs="Arial"/>
        </w:rPr>
        <w:t>развитию</w:t>
      </w:r>
      <w:r>
        <w:rPr>
          <w:rFonts w:cs="Arial"/>
        </w:rPr>
        <w:t xml:space="preserve"> Криничан</w:t>
      </w:r>
      <w:r w:rsidRPr="006C6E6A">
        <w:rPr>
          <w:rFonts w:cs="Arial"/>
        </w:rPr>
        <w:t>ского сельского поселения, повышению его престижа и авторитета, и завоевавшим тем самым</w:t>
      </w:r>
      <w:proofErr w:type="gramEnd"/>
      <w:r w:rsidRPr="006C6E6A">
        <w:rPr>
          <w:rFonts w:cs="Arial"/>
        </w:rPr>
        <w:t xml:space="preserve"> право на всеобщее уважение и благодарность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3) участие личности в событиях, при которых был проявлен особый героизм, мужество, смелость, отвага.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 Порядок рассмотрения и реализации ходатайств об установке памятных знаков </w:t>
      </w:r>
    </w:p>
    <w:p w:rsidR="002F6FD6" w:rsidRPr="006C6E6A" w:rsidRDefault="002F6FD6" w:rsidP="002F6FD6">
      <w:pPr>
        <w:tabs>
          <w:tab w:val="left" w:pos="709"/>
        </w:tabs>
        <w:ind w:firstLine="709"/>
        <w:rPr>
          <w:rFonts w:cs="Arial"/>
        </w:rPr>
      </w:pPr>
      <w:r w:rsidRPr="006C6E6A">
        <w:rPr>
          <w:rFonts w:cs="Arial"/>
        </w:rPr>
        <w:t xml:space="preserve"> 2.1. Вопросы увековечивания памяти выдающихся жителей сельского поселения и знаменательных исторических событий рассматривает комиссия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по рассмотрению предложений об установке памятников, мемориальных досок и иных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 (далее - Комиссия).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В случае необходимости Комиссия может привлекать специалистов различных организации и ведомств, представителей общественности, обращаться в Градостроительный совет при администрации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2.2. Инициаторами установки памятника, мемориальной доски или иного памятного знака могут выступать Совет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поселения, администрация сельского поселения, юридические лица независимо от их организационно-правовой формы, общественные организации, коллективы предприятий, учреждений, инициативные группы граждан в количестве не менее 50 человек.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Инициаторы выбирают доверенное лицо, имеющее право на представление интересов при прохождении процедуры установки памятных знаков и мемориальных досок в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 (далее - представитель).</w:t>
      </w:r>
    </w:p>
    <w:p w:rsidR="002F6FD6" w:rsidRPr="006C6E6A" w:rsidRDefault="002F6FD6" w:rsidP="002F6FD6">
      <w:pPr>
        <w:tabs>
          <w:tab w:val="num" w:pos="720"/>
        </w:tabs>
        <w:ind w:firstLine="709"/>
        <w:rPr>
          <w:rFonts w:cs="Arial"/>
        </w:rPr>
      </w:pPr>
      <w:r w:rsidRPr="006C6E6A">
        <w:rPr>
          <w:rFonts w:cs="Arial"/>
        </w:rPr>
        <w:t xml:space="preserve"> Инициаторами установки памятника, мемориальной доски или иного памятного знака не могут быть члены семьи жителя сельского поселения, имя которого увековечивается.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2.3. Для решения вопроса об установке памятника, мемориальной доски или иного памятного знака инициаторы направляют в Комиссию обоснованное ходатайство об увековечивании памяти с приложением следующих документов: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t>ходатайство инициатора с мотивировкой целесообразности увековечения памяти события или личности;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t>историческая или историко-биографическая справка;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t>копии архивных документов, подтверждающих достоверность события или заслуги личности, память о котором предлагается увековечить, а также содержащие указание на период проживания личности, память о котором предлагается увековечить;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t>выписка из домовой книги с указанием периода проживания увековечиваемой личности, если памятный знак или мемориальная доска устанавливается на жилом доме;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t>документы, подтверждающие, что увековечиваемое лицо работало в данной организации или умерло в данном месте;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t>предложения и сведения о предполагаемом месте установки памятного знака или мемориальной доски, в том числе фотографический материал;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lastRenderedPageBreak/>
        <w:t>предложения по тексту надписи на памятном знаке или мемориальной доске;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t>дизайн-проект памятного знака или мемориальной доски содержащий 3</w:t>
      </w:r>
      <w:r w:rsidRPr="006C6E6A">
        <w:rPr>
          <w:rFonts w:cs="Arial"/>
          <w:lang w:val="en-US"/>
        </w:rPr>
        <w:t>D</w:t>
      </w:r>
      <w:r w:rsidRPr="006C6E6A">
        <w:rPr>
          <w:rFonts w:cs="Arial"/>
        </w:rPr>
        <w:t xml:space="preserve">-визуализацию с </w:t>
      </w:r>
      <w:proofErr w:type="spellStart"/>
      <w:r w:rsidRPr="006C6E6A">
        <w:rPr>
          <w:rFonts w:cs="Arial"/>
        </w:rPr>
        <w:t>вписанием</w:t>
      </w:r>
      <w:proofErr w:type="spellEnd"/>
      <w:r w:rsidRPr="006C6E6A">
        <w:rPr>
          <w:rFonts w:cs="Arial"/>
        </w:rPr>
        <w:t xml:space="preserve"> в среду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поселения;</w:t>
      </w:r>
    </w:p>
    <w:p w:rsidR="002F6FD6" w:rsidRPr="006C6E6A" w:rsidRDefault="002F6FD6" w:rsidP="002F6FD6">
      <w:pPr>
        <w:numPr>
          <w:ilvl w:val="0"/>
          <w:numId w:val="4"/>
        </w:numPr>
        <w:ind w:left="0" w:firstLine="709"/>
        <w:rPr>
          <w:rFonts w:cs="Arial"/>
        </w:rPr>
      </w:pPr>
      <w:r w:rsidRPr="006C6E6A">
        <w:rPr>
          <w:rFonts w:cs="Arial"/>
        </w:rPr>
        <w:t>письменное обязательство инициатора о финансировании работ по проектированию, изготовлению, установке и обеспечению торжественного открытия памятного знака или мемориальной доски;</w:t>
      </w:r>
    </w:p>
    <w:p w:rsidR="002F6FD6" w:rsidRPr="006C6E6A" w:rsidRDefault="002F6FD6" w:rsidP="002F6FD6">
      <w:pPr>
        <w:numPr>
          <w:ilvl w:val="0"/>
          <w:numId w:val="4"/>
        </w:numPr>
        <w:shd w:val="clear" w:color="auto" w:fill="FFFFFF"/>
        <w:ind w:left="0" w:firstLine="709"/>
        <w:rPr>
          <w:rFonts w:cs="Arial"/>
          <w:color w:val="000000"/>
        </w:rPr>
      </w:pPr>
      <w:r w:rsidRPr="006C6E6A">
        <w:rPr>
          <w:rFonts w:cs="Arial"/>
          <w:color w:val="000000"/>
        </w:rPr>
        <w:t>письменное согласие собственника или иного владельца здания на установку мемориальной доски или другого памятного знака, с приложением правоустанавливающих документов.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2.4. В результате рассмотрения ходатайства Комиссия принимает одно из следующих решений: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1) поддержать ходатайство и рекомендовать Совету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 утвердить решение об установке памятного знака;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2) перенести рассмотрение ходатайства на определенный срок в связи с необходимостью получения дополнительных сведений и документов;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3) рекомендовать ходатайствующей стороне увековечить память об историческом событии или выдающейся личности сельского поселения в других формах, в том числе установкой портрета, бюста, тематической композиции, стенда в интерьере здания или на закрытой территории;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4) отклонить ходатайство с обоснованием причин отказа.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2.5. Решение принимается простым большинством голосов членов Комиссии открытым голосованием в течение 30 календарных дней со дня поступления ходатайства.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2.6. В случае принятия Комиссией решения о поддержке ходатайства об установке памятника, мемориальной доски или иного памятного знака председатель Комиссии направляет в Совет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 проект соответствующего решения с приложением копий протокола заседания Комиссии и документов, предусмотренных пунктом 2.3. настоящего Порядка.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2.7. Повторное ходатайство об установке памятника, мемориальной доски или иного памятного знака может быть направлено не ранее чем через один год со дня принятия Комиссией решения об отклонении ходатайства.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 Порядок установки, содержания и учета памятников, мемориальных досок или иных памятных знаков.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3.1. Тема и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памятных знаков и мемориальных досок может быть различно: текстовые мемориальные доски; доски, в композиции которых помимо текста включены портретные изображения и декоративные элементы, подсветка, приспособление для возложения цветов, иные варианты. Архитектурно-</w:t>
      </w:r>
      <w:proofErr w:type="gramStart"/>
      <w:r w:rsidRPr="006C6E6A">
        <w:rPr>
          <w:rFonts w:cs="Arial"/>
        </w:rPr>
        <w:t>художественное решение</w:t>
      </w:r>
      <w:proofErr w:type="gramEnd"/>
      <w:r w:rsidRPr="006C6E6A">
        <w:rPr>
          <w:rFonts w:cs="Arial"/>
        </w:rPr>
        <w:t xml:space="preserve"> памятного знака или мемориальной доски не должно противоречить характеру сооружения, особенностям той среды, в которую памятный знак или мемориальная доска привносится как новый элемент.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3.2. Требования к текстам памятника, мемориальной доски или иного памятного знака: </w:t>
      </w:r>
    </w:p>
    <w:p w:rsidR="002F6FD6" w:rsidRPr="006C6E6A" w:rsidRDefault="002F6FD6" w:rsidP="002F6FD6">
      <w:pPr>
        <w:ind w:firstLine="709"/>
        <w:rPr>
          <w:rFonts w:cs="Arial"/>
        </w:rPr>
      </w:pPr>
      <w:proofErr w:type="gramStart"/>
      <w:r w:rsidRPr="006C6E6A">
        <w:rPr>
          <w:rFonts w:cs="Arial"/>
        </w:rPr>
        <w:lastRenderedPageBreak/>
        <w:t>а) тексты в лаконичной форме должны содержать характеристику события (творческого достижения, периода жизни и деятельности конкретного личности и т.д.), которому посвящены памятный знак или мемориальная доска;</w:t>
      </w:r>
      <w:proofErr w:type="gramEnd"/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б) из текстов должно быть ясно, почему памятный знак или мемориальная доска </w:t>
      </w:r>
      <w:proofErr w:type="gramStart"/>
      <w:r w:rsidRPr="006C6E6A">
        <w:rPr>
          <w:rFonts w:cs="Arial"/>
        </w:rPr>
        <w:t>установлены</w:t>
      </w:r>
      <w:proofErr w:type="gramEnd"/>
      <w:r w:rsidRPr="006C6E6A">
        <w:rPr>
          <w:rFonts w:cs="Arial"/>
        </w:rPr>
        <w:t xml:space="preserve"> именно по данному конкретному адресу;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в) в текстах обязательны даты, конкретизирующие время причастности личности или события к данному адресу;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г) в текстах памятного знака или мемориальной доски, </w:t>
      </w:r>
      <w:proofErr w:type="gramStart"/>
      <w:r w:rsidRPr="006C6E6A">
        <w:rPr>
          <w:rFonts w:cs="Arial"/>
        </w:rPr>
        <w:t>посвященным</w:t>
      </w:r>
      <w:proofErr w:type="gramEnd"/>
      <w:r w:rsidRPr="006C6E6A">
        <w:rPr>
          <w:rFonts w:cs="Arial"/>
        </w:rPr>
        <w:t xml:space="preserve"> какой-либо личности, обязательно полное указание фамилии, имени, отчества этой личности;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д) в случае использования наряду с русским языком других языков народов Российской Федерации или иностранного языка, тексты на русском языке и других языках народов Российской Федерации или иностранном языке должны быть идентичными по содержанию и техническому оформлению. Текст на другом языке народа Российской Федерации или иностранном языке должен заключаться в скобки и располагаться после текста на русском языке.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3.3. 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3.4. Памятные знаки и мемориальные доски устанавливаются на фасадах и в интерьерах зданий и сооружений, а также на определенной части сельского ландшафта, связанных с важными историческими событиями, жизнью и деятельностью особо выдающихся личностей. При увековечении памяти граждан, судьба которых связана с памятниками истории и архитектуры, со зданиями общественного назначения (учебные заведения, библиотеки, научные учреждения и т.п.), памятные знаки, мемориальные доски могут устанавливаться в помещениях.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3.5. Памятники, мемориальные доски или иные памятные знаки, устанавливаемые на фасадах зданий (сооружений), должны располагаться на высоте не ниже двух метров.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3.6. Изготовление памятных знаков и мемориальных досок производится только из качественных и долговечных материалов (мрамора, гранита, чугуна, бронзы и других материалов).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3.7. Не допускается закрывать видимость памятного знака или мемориальной доски и препятствовать подходу к ним зелеными насаждениям и различными предметами. На стене здания, сооружения в радиусе 5 метров от памятного знака или мемориальной доски не должна находиться иная информация (реклама, объявления и др.), не связанная с текстом памятного знака или мемориальной доски.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3.8. При определении возможности сооружения и сроков установления памятных знаков и мемориальных досок учитывается техническое состояние зданий, планируемые работы по их ремонту и реконструкции.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3.9. Установка памятных знаков осуществляется за счет собственных и (или) привлеченных средств инициаторов ходатайства об установке памятного знака.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3.10. Во исполнение решения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глава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издает распоряжение о проектировании, изготовлении, порядке установки и торжественном открытии памятного знака или мемориальной доски.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3.11. Официальное открытие памятного знака или мемориальной доски производится на специальной торжественной церемонии.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 xml:space="preserve">4. Заключительные положения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4.1. </w:t>
      </w:r>
      <w:proofErr w:type="gramStart"/>
      <w:r w:rsidRPr="006C6E6A">
        <w:rPr>
          <w:rFonts w:cs="Arial"/>
        </w:rPr>
        <w:t>Содержание, реставрация, ремонт памятных знаков производится предприятиями, учреждениями, организациями, осуществляющими обслуживание здания, строения, сооружения, на котором они расположены.</w:t>
      </w:r>
      <w:proofErr w:type="gramEnd"/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4.2. Учет и </w:t>
      </w:r>
      <w:proofErr w:type="gramStart"/>
      <w:r w:rsidRPr="006C6E6A">
        <w:rPr>
          <w:rFonts w:cs="Arial"/>
        </w:rPr>
        <w:t>контроль за</w:t>
      </w:r>
      <w:proofErr w:type="gramEnd"/>
      <w:r w:rsidRPr="006C6E6A">
        <w:rPr>
          <w:rFonts w:cs="Arial"/>
        </w:rPr>
        <w:t xml:space="preserve"> состоянием памятных знаков осуществляет администрация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4.3. Лица, допустившие нарушение настоящего Порядка, несут ответственность, установленную законодательством Российской Федерации.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4.4. Памятные знаки, установленные с нарушением настоящего Порядка, демонтируются.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4.5. Решение о демонтаже памятного знака или мемориальной доски (за исключением тех случаев, когда требуется их реставрация или проводятся ремонтно-реставрационные работы здания, на фасаде которого они установлены) принимается Советом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4.6. Расходы по демонтажу памятного знака возлагаются на инициаторов ходатайства об установке памятного знака. </w:t>
      </w:r>
    </w:p>
    <w:p w:rsidR="002F6FD6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4.7. Памятные знаки и мемориальные доски устанавливаются согласно требованиям Градостроительного кодекса РФ, Земельного кодекса РФ, Жилищного кодекса РФ и иных нормативных правовых актов Российской Федерации, Воронежской области и органов местного самоуправления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поселения.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5. Содержание, реставрация, ремонт, демонтаж памятников, мемориальных досок, памятных знаков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5.1.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Решению Совета народных депутатов, с обязательным письменным уведомлением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поселения, или переданные в муниципальную собственность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поселения, содержание, реставрацию, ремонт и </w:t>
      </w:r>
      <w:proofErr w:type="gramStart"/>
      <w:r w:rsidRPr="006C6E6A">
        <w:rPr>
          <w:rFonts w:cs="Arial"/>
        </w:rPr>
        <w:t>контроль за</w:t>
      </w:r>
      <w:proofErr w:type="gramEnd"/>
      <w:r w:rsidRPr="006C6E6A">
        <w:rPr>
          <w:rFonts w:cs="Arial"/>
        </w:rPr>
        <w:t xml:space="preserve"> состоянием которых осуществляет администрация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поселения. 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5.2.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и (или) за счет безвозмездных поступлений от физических и юридических лиц. 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6C6E6A">
        <w:rPr>
          <w:rFonts w:cs="Arial"/>
        </w:rPr>
        <w:t>архитектурному проекту</w:t>
      </w:r>
      <w:proofErr w:type="gramEnd"/>
      <w:r w:rsidRPr="006C6E6A">
        <w:rPr>
          <w:rFonts w:cs="Arial"/>
        </w:rPr>
        <w:t>, за счет собственных средств.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 5.4. Памятники, мемориальные доски и другие памятные знаки демонтируются: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5.4.1. При полном разрушении памятника, мемориальной доски и другого памятного знака, невозможности проведения ремонтных работ.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5.4.2. При разрушении, сносе здания, на фасаде которого установлена мемориальная доска.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lastRenderedPageBreak/>
        <w:t>5.4.3. При установке памятника, мемориальной доски и другого памятного знака с нарушением требований настоящего Положения.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5.5. Письменные ходатайства о демонтаже памятников, мемориальных досок и других памятных знаков направляются на имя главы</w:t>
      </w:r>
      <w:r>
        <w:rPr>
          <w:rFonts w:cs="Arial"/>
        </w:rPr>
        <w:t xml:space="preserve"> Криничан</w:t>
      </w:r>
      <w:r w:rsidRPr="006C6E6A">
        <w:rPr>
          <w:rFonts w:cs="Arial"/>
        </w:rPr>
        <w:t>ского сельского поселения и передаются в комиссию для рассмотрения.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5.6. Комиссия рассматривает ходатайство в течение 20 календарных дней со дня его регистрации.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5.7.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</w:t>
      </w:r>
      <w:r>
        <w:rPr>
          <w:rFonts w:cs="Arial"/>
        </w:rPr>
        <w:t xml:space="preserve"> </w:t>
      </w:r>
      <w:r w:rsidRPr="006C6E6A">
        <w:rPr>
          <w:rFonts w:cs="Arial"/>
        </w:rPr>
        <w:t>для согласования.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В случае согласования, принятого комиссией решения, глава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 вносит предложение о демонтаже памятника, мемориальной доски и другого памятного знака на рассмотрение Совета народных депутатов.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5.6. Совет народных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 По решению Совета народных депутатов может </w:t>
      </w:r>
      <w:proofErr w:type="gramStart"/>
      <w:r w:rsidRPr="006C6E6A">
        <w:rPr>
          <w:rFonts w:cs="Arial"/>
        </w:rPr>
        <w:t>проводится</w:t>
      </w:r>
      <w:proofErr w:type="gramEnd"/>
      <w:r w:rsidRPr="006C6E6A">
        <w:rPr>
          <w:rFonts w:cs="Arial"/>
        </w:rPr>
        <w:t xml:space="preserve"> опрос населения по решению вопроса о демонтаже, переносе или реконструкции памятника, мемориальной доски, других памятных знаков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6. Учет памятников, мемориальных досок, других памятных знаков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6.1. Учет памятников, мемориальных досок, других памятных знаков возлагается на администрацию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поселения.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6.2. Администрацию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поселения: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- проводит инвентаризацию памятников, мемориальных досок, других памятных знаков;</w:t>
      </w:r>
    </w:p>
    <w:p w:rsidR="002F6FD6" w:rsidRPr="006C6E6A" w:rsidRDefault="002F6FD6" w:rsidP="002F6FD6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- составляет единый реестр памятников, мемориальных досок, других памятных знаков.</w:t>
      </w:r>
    </w:p>
    <w:p w:rsidR="002F6FD6" w:rsidRPr="006C6E6A" w:rsidRDefault="002F6FD6" w:rsidP="002F6FD6">
      <w:pPr>
        <w:tabs>
          <w:tab w:val="left" w:pos="6237"/>
        </w:tabs>
        <w:ind w:left="4820" w:firstLine="0"/>
        <w:rPr>
          <w:rFonts w:cs="Arial"/>
        </w:rPr>
      </w:pPr>
      <w:bookmarkStart w:id="1" w:name="_Hlk87445401"/>
      <w:r>
        <w:rPr>
          <w:rFonts w:cs="Arial"/>
        </w:rPr>
        <w:br w:type="page"/>
      </w:r>
      <w:r w:rsidRPr="006C6E6A">
        <w:rPr>
          <w:rFonts w:cs="Arial"/>
        </w:rPr>
        <w:lastRenderedPageBreak/>
        <w:t>Приложение №3</w:t>
      </w:r>
    </w:p>
    <w:p w:rsidR="002F6FD6" w:rsidRPr="006C6E6A" w:rsidRDefault="002F6FD6" w:rsidP="002F6FD6">
      <w:pPr>
        <w:ind w:left="4820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</w:p>
    <w:p w:rsidR="002F6FD6" w:rsidRDefault="002F6FD6" w:rsidP="002F6FD6">
      <w:pPr>
        <w:ind w:left="4820" w:firstLine="0"/>
        <w:rPr>
          <w:rFonts w:cs="Arial"/>
        </w:rPr>
      </w:pPr>
      <w:r w:rsidRPr="006C6E6A">
        <w:rPr>
          <w:rFonts w:cs="Arial"/>
        </w:rPr>
        <w:t>от</w:t>
      </w:r>
      <w:r>
        <w:rPr>
          <w:rFonts w:cs="Arial"/>
        </w:rPr>
        <w:t xml:space="preserve"> </w:t>
      </w:r>
      <w:r w:rsidRPr="006C6E6A">
        <w:rPr>
          <w:rFonts w:cs="Arial"/>
        </w:rPr>
        <w:t>2021 г. №</w:t>
      </w:r>
      <w:bookmarkEnd w:id="1"/>
      <w:r>
        <w:rPr>
          <w:rFonts w:cs="Arial"/>
        </w:rPr>
        <w:t xml:space="preserve"> </w:t>
      </w:r>
    </w:p>
    <w:p w:rsidR="002F6FD6" w:rsidRPr="002F6FD6" w:rsidRDefault="002F6FD6" w:rsidP="002F6FD6">
      <w:pPr>
        <w:ind w:firstLine="709"/>
        <w:jc w:val="center"/>
        <w:rPr>
          <w:rFonts w:cs="Arial"/>
        </w:rPr>
      </w:pP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Положение о комиссии</w:t>
      </w:r>
    </w:p>
    <w:p w:rsidR="002F6FD6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1.Общие положения.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(далее - Комиссия).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Воронежской области, муниципальными нормативными правовыми актами, настоящим Положением.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1.3. Комиссия образуется Советом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1.4. Количественный и персональный состав Комиссии утверждается Советом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поселения.</w:t>
      </w:r>
    </w:p>
    <w:p w:rsidR="002F6FD6" w:rsidRPr="006C6E6A" w:rsidRDefault="002F6FD6" w:rsidP="002F6FD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 xml:space="preserve">1.5. Комиссию возглавляет Глава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поселения, с состав комиссии входят депутаты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поселения, сотрудники органов местного самоуправления сельского поселения, представители общественных организаций, сотрудники культуры и образования.</w:t>
      </w:r>
    </w:p>
    <w:p w:rsidR="002F6FD6" w:rsidRPr="006C6E6A" w:rsidRDefault="002F6FD6" w:rsidP="002F6FD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</w:t>
      </w:r>
      <w:r>
        <w:rPr>
          <w:rFonts w:cs="Arial"/>
        </w:rPr>
        <w:t xml:space="preserve"> Криничан</w:t>
      </w:r>
      <w:r w:rsidRPr="006C6E6A">
        <w:rPr>
          <w:rFonts w:cs="Arial"/>
        </w:rPr>
        <w:t>ского сельского поселения, (далее по тексту - Комиссия).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 Порядок работы комиссий: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2.1. Основные функции комиссии по вопросам установки памятников, мемориальных досок, и других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поселения,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2.1.1.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человек,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-по вопросам установки памятников, мемориальных досок, и других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поселения, (далее по тексту - Комиссия).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-по вопросам реконструкции, переноса, демонтажа памятников, мемориальных досок, памятников и других памятных знаков. </w:t>
      </w:r>
    </w:p>
    <w:p w:rsidR="002F6FD6" w:rsidRPr="006C6E6A" w:rsidRDefault="002F6FD6" w:rsidP="002F6FD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2.1.2.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2F6FD6" w:rsidRPr="006C6E6A" w:rsidRDefault="002F6FD6" w:rsidP="002F6FD6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t>2.1.3. В результате рассмотрения ходатайств Комиссия принимает одно из следующих решений:</w:t>
      </w:r>
    </w:p>
    <w:p w:rsidR="002F6FD6" w:rsidRPr="006C6E6A" w:rsidRDefault="002F6FD6" w:rsidP="002F6FD6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lastRenderedPageBreak/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2F6FD6" w:rsidRPr="006C6E6A" w:rsidRDefault="002F6FD6" w:rsidP="002F6FD6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t>- рекомендовать ходатайствующей стороне увековечить память события или деятеля в других формах.</w:t>
      </w:r>
    </w:p>
    <w:p w:rsidR="002F6FD6" w:rsidRPr="006C6E6A" w:rsidRDefault="002F6FD6" w:rsidP="002F6FD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 xml:space="preserve">- отклонить ходатайство, направить </w:t>
      </w:r>
      <w:proofErr w:type="gramStart"/>
      <w:r w:rsidRPr="006C6E6A">
        <w:rPr>
          <w:rFonts w:cs="Arial"/>
        </w:rPr>
        <w:t>обратившимся</w:t>
      </w:r>
      <w:proofErr w:type="gramEnd"/>
      <w:r>
        <w:rPr>
          <w:rFonts w:cs="Arial"/>
        </w:rPr>
        <w:t xml:space="preserve"> </w:t>
      </w:r>
      <w:r w:rsidRPr="006C6E6A">
        <w:rPr>
          <w:rFonts w:cs="Arial"/>
        </w:rPr>
        <w:t>мотивированный отказ.</w:t>
      </w:r>
    </w:p>
    <w:p w:rsidR="002F6FD6" w:rsidRPr="006C6E6A" w:rsidRDefault="002F6FD6" w:rsidP="002F6FD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2.1.4. После рассмотрения Комиссией ходатайств и принятия решений, Комиссия направляет в течени</w:t>
      </w:r>
      <w:proofErr w:type="gramStart"/>
      <w:r w:rsidRPr="006C6E6A">
        <w:rPr>
          <w:rFonts w:cs="Arial"/>
        </w:rPr>
        <w:t>и</w:t>
      </w:r>
      <w:proofErr w:type="gramEnd"/>
      <w:r w:rsidRPr="006C6E6A">
        <w:rPr>
          <w:rFonts w:cs="Arial"/>
        </w:rPr>
        <w:t xml:space="preserve"> 7 дней ходатайствующим организациям письменные уведомления о решениях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2.1.5. При принятии положительного решения Комиссия и администрация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поселения, в течени</w:t>
      </w:r>
      <w:proofErr w:type="gramStart"/>
      <w:r w:rsidRPr="006C6E6A">
        <w:rPr>
          <w:rFonts w:cs="Arial"/>
        </w:rPr>
        <w:t>и</w:t>
      </w:r>
      <w:proofErr w:type="gramEnd"/>
      <w:r w:rsidRPr="006C6E6A">
        <w:rPr>
          <w:rFonts w:cs="Arial"/>
        </w:rPr>
        <w:t xml:space="preserve"> 7 дней</w:t>
      </w:r>
      <w:r>
        <w:rPr>
          <w:rFonts w:cs="Arial"/>
        </w:rPr>
        <w:t xml:space="preserve"> </w:t>
      </w:r>
      <w:r w:rsidRPr="006C6E6A">
        <w:rPr>
          <w:rFonts w:cs="Arial"/>
        </w:rPr>
        <w:t xml:space="preserve">направляет свое решение главе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2.1.6. Комиссии предоставляется право: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2.1.7. Приглашать и заслушивать на своих заседаниях представителей органов местного самоуправления, органов государственной власти, общественных организаций, юридических лиц по вопросам, представителей инициативных групп относящимся к компетенции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2.1.8.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2.1.9.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2.1.10. Комиссия обязана: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2.1.11. Председатель, заместитель председателя и секретарь комиссии пользуются правом вести деловую переписку от имени комиссии.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2.1.12.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Председатель Комиссии: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осуществляет руководство Комиссией;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- председательствует на заседаниях Комиссии;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обеспечивает объективное и своевременное рассмотрение, </w:t>
      </w:r>
      <w:proofErr w:type="gramStart"/>
      <w:r w:rsidRPr="006C6E6A">
        <w:rPr>
          <w:rFonts w:cs="Arial"/>
        </w:rPr>
        <w:t>относящимся</w:t>
      </w:r>
      <w:proofErr w:type="gramEnd"/>
      <w:r w:rsidRPr="006C6E6A">
        <w:rPr>
          <w:rFonts w:cs="Arial"/>
        </w:rPr>
        <w:t xml:space="preserve"> к компетенции Комиссии, вопросов;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подписывает протокол заседания Комиссии и решения комиссии;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- представляет Комиссию в Совет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Заседание Комиссии является правомочным при участии в нем не менее 2/3 установленного состава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В случае равенства голосов при принятии решения голос председателя Комиссии является решающим. Члены Комиссии участвуют в заседаниях Комиссии лично, без права передоверия.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Итоги заседания Комиссии оформляются протоколом. Подготовку заседаний Комиссии обеспечивает секретарь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2.1.13. Секретарь Комиссии: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Осуществляет предварительную подготовку материалов для заседания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Осуществляет прием, регистрацию и учет поступающих ходатайств.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Ведет и подписывает протокол заседания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По итогам протокола заседания Комиссии готовит проект решения Комиссии.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Направляет Решение Комиссии и уведомления Главе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поселения, организациям, инициативной группе.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Осуществляет учет и хранение документов Комиссии.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2.2.1. Рассмотрение вопросов</w:t>
      </w:r>
      <w:r>
        <w:rPr>
          <w:rFonts w:cs="Arial"/>
        </w:rPr>
        <w:t xml:space="preserve"> </w:t>
      </w:r>
      <w:r w:rsidRPr="006C6E6A">
        <w:rPr>
          <w:rFonts w:cs="Arial"/>
        </w:rPr>
        <w:t>о присвоении наименования и переименования улиц, площадей и других объектов, расположенных на территории</w:t>
      </w:r>
      <w:r>
        <w:rPr>
          <w:rFonts w:cs="Arial"/>
          <w:bCs/>
        </w:rPr>
        <w:t xml:space="preserve">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2.2.2. Комиссия вправе запрашивать и получать в установленном порядке от органа местного самоуправления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Россошаснкого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области, юридических и физических лиц необходимую информацию по вопросам, относящимся к компетенции комиссии.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2.2.3. Осуществлять иные функции в соответствии с действующим законодательством.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  <w:bCs/>
        </w:rPr>
        <w:t>2.2.4.</w:t>
      </w:r>
      <w:r w:rsidRPr="006C6E6A">
        <w:rPr>
          <w:rFonts w:cs="Arial"/>
        </w:rPr>
        <w:t xml:space="preserve"> Заседания комиссии проводятся по мере необходимости принятия решений о присвоении наименования и переименования улиц, площадей и других объектов, расположенных на территории</w:t>
      </w:r>
      <w:r>
        <w:rPr>
          <w:rFonts w:cs="Arial"/>
          <w:bCs/>
        </w:rPr>
        <w:t xml:space="preserve">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  <w:proofErr w:type="spellStart"/>
      <w:r w:rsidRPr="006C6E6A">
        <w:rPr>
          <w:rFonts w:cs="Arial"/>
        </w:rPr>
        <w:t>Россошанского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 и при наличии обращений граждан и юридических лиц в орган местного самоуправления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поселения.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2.2.5. Вопросы, относящиеся к компетенции комиссии, направляются председателю комиссии. Председатель комиссии руководит деятельностью комиссии и организует её работу. Председатель комиссии на заседании комиссии оглашает повестку дня, ставит на обсуждение предложения членов комиссии и проекты принимаемых решений, подводит итоги обсуждения и оглашает принимаемые формулировки, подписывает протоколы заседания комиссии.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2.2.6. Секретарь комиссии:</w:t>
      </w:r>
    </w:p>
    <w:p w:rsidR="002F6FD6" w:rsidRPr="006C6E6A" w:rsidRDefault="002F6FD6" w:rsidP="002F6FD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6C6E6A">
        <w:rPr>
          <w:rFonts w:cs="Arial"/>
        </w:rPr>
        <w:t>-</w:t>
      </w:r>
      <w:r>
        <w:rPr>
          <w:rFonts w:cs="Arial"/>
        </w:rPr>
        <w:t xml:space="preserve"> </w:t>
      </w:r>
      <w:r w:rsidRPr="006C6E6A">
        <w:rPr>
          <w:rFonts w:cs="Arial"/>
        </w:rPr>
        <w:t>формирует повестку дня, согласовывает ее с председателем;</w:t>
      </w:r>
    </w:p>
    <w:p w:rsidR="002F6FD6" w:rsidRPr="006C6E6A" w:rsidRDefault="002F6FD6" w:rsidP="002F6FD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6C6E6A">
        <w:rPr>
          <w:rFonts w:cs="Arial"/>
        </w:rPr>
        <w:t>- рассылает повестку дня членам комиссии не менее чем за 3 дня до дня заседания комиссии;</w:t>
      </w:r>
    </w:p>
    <w:p w:rsidR="002F6FD6" w:rsidRPr="006C6E6A" w:rsidRDefault="002F6FD6" w:rsidP="002F6FD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6C6E6A">
        <w:rPr>
          <w:rFonts w:cs="Arial"/>
        </w:rPr>
        <w:t xml:space="preserve">- совместно с администрацией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 готовит и предоставляет материал по рассматриваемому вопросу;</w:t>
      </w:r>
    </w:p>
    <w:p w:rsidR="002F6FD6" w:rsidRPr="006C6E6A" w:rsidRDefault="002F6FD6" w:rsidP="002F6FD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6C6E6A">
        <w:rPr>
          <w:rFonts w:cs="Arial"/>
        </w:rPr>
        <w:t>- ведет протокол заседания комиссии.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2.2.6. Очередные заседания комиссии проводятся по мере необходимости.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 xml:space="preserve">2.2.7. </w:t>
      </w:r>
      <w:bookmarkStart w:id="2" w:name="_Hlk87447160"/>
      <w:r w:rsidRPr="006C6E6A">
        <w:rPr>
          <w:rFonts w:cs="Arial"/>
        </w:rPr>
        <w:t>Заседание комиссии правомочно, если на нем присутствуют не менее половины членов комиссии. Решения комиссии принимаются простым большинством голосов от числа присутствующих членов комиссии. Каждый член комиссии имеет один голос, в случае равенства голосов голос председателя имеет решающее значение.</w:t>
      </w:r>
      <w:r>
        <w:rPr>
          <w:rFonts w:cs="Arial"/>
        </w:rPr>
        <w:t xml:space="preserve"> </w:t>
      </w:r>
      <w:bookmarkEnd w:id="2"/>
      <w:r w:rsidRPr="006C6E6A">
        <w:rPr>
          <w:rFonts w:cs="Arial"/>
        </w:rPr>
        <w:t>Решения комиссии</w:t>
      </w:r>
      <w:r>
        <w:rPr>
          <w:rFonts w:cs="Arial"/>
        </w:rPr>
        <w:t xml:space="preserve"> </w:t>
      </w:r>
      <w:r w:rsidRPr="006C6E6A">
        <w:rPr>
          <w:rFonts w:cs="Arial"/>
        </w:rPr>
        <w:t xml:space="preserve">носят рекомендательный характер для подготовки постановлений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поселения. Решения комиссии оформляются протоколом, который подписывается председателем комиссии и секретарём комиссии.</w:t>
      </w:r>
    </w:p>
    <w:p w:rsidR="002F6FD6" w:rsidRPr="006C6E6A" w:rsidRDefault="002F6FD6" w:rsidP="002F6FD6">
      <w:pPr>
        <w:tabs>
          <w:tab w:val="left" w:pos="6237"/>
        </w:tabs>
        <w:ind w:left="5387" w:firstLine="0"/>
        <w:rPr>
          <w:rFonts w:cs="Arial"/>
        </w:rPr>
      </w:pPr>
      <w:r>
        <w:rPr>
          <w:rFonts w:cs="Arial"/>
        </w:rPr>
        <w:br w:type="page"/>
      </w:r>
      <w:r w:rsidRPr="006C6E6A">
        <w:rPr>
          <w:rFonts w:cs="Arial"/>
        </w:rPr>
        <w:lastRenderedPageBreak/>
        <w:t>Приложение №4</w:t>
      </w:r>
    </w:p>
    <w:p w:rsidR="002F6FD6" w:rsidRPr="006C6E6A" w:rsidRDefault="002F6FD6" w:rsidP="002F6FD6">
      <w:pPr>
        <w:ind w:left="5387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</w:p>
    <w:p w:rsidR="002F6FD6" w:rsidRDefault="002F6FD6" w:rsidP="002F6FD6">
      <w:pPr>
        <w:ind w:left="5387" w:firstLine="0"/>
        <w:rPr>
          <w:rFonts w:cs="Arial"/>
        </w:rPr>
      </w:pPr>
      <w:r w:rsidRPr="006C6E6A">
        <w:rPr>
          <w:rFonts w:cs="Arial"/>
        </w:rPr>
        <w:t xml:space="preserve">от </w:t>
      </w:r>
      <w:proofErr w:type="gramStart"/>
      <w:r w:rsidRPr="006C6E6A">
        <w:rPr>
          <w:rFonts w:cs="Arial"/>
        </w:rPr>
        <w:t>г</w:t>
      </w:r>
      <w:proofErr w:type="gramEnd"/>
      <w:r w:rsidRPr="006C6E6A">
        <w:rPr>
          <w:rFonts w:cs="Arial"/>
        </w:rPr>
        <w:t xml:space="preserve"> №</w:t>
      </w:r>
      <w:r>
        <w:rPr>
          <w:rFonts w:cs="Arial"/>
        </w:rPr>
        <w:t xml:space="preserve"> </w:t>
      </w:r>
    </w:p>
    <w:p w:rsidR="002F6FD6" w:rsidRPr="00B72551" w:rsidRDefault="002F6FD6" w:rsidP="002F6FD6">
      <w:pPr>
        <w:ind w:firstLine="709"/>
        <w:jc w:val="center"/>
        <w:rPr>
          <w:rFonts w:cs="Arial"/>
        </w:rPr>
      </w:pP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Состав</w:t>
      </w:r>
    </w:p>
    <w:p w:rsidR="002F6FD6" w:rsidRPr="006C6E6A" w:rsidRDefault="002F6FD6" w:rsidP="002F6FD6">
      <w:pPr>
        <w:ind w:firstLine="709"/>
        <w:jc w:val="center"/>
        <w:rPr>
          <w:rFonts w:cs="Arial"/>
        </w:rPr>
      </w:pPr>
      <w:r w:rsidRPr="006C6E6A">
        <w:rPr>
          <w:rFonts w:cs="Arial"/>
        </w:rPr>
        <w:t xml:space="preserve">комиссии по рассмотрению предложений об установке памятников, мемориальных досок и иных памятных знаков на территории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 </w:t>
      </w:r>
    </w:p>
    <w:p w:rsidR="002F6FD6" w:rsidRPr="006C6E6A" w:rsidRDefault="002F6FD6" w:rsidP="002F6FD6">
      <w:pPr>
        <w:numPr>
          <w:ilvl w:val="0"/>
          <w:numId w:val="3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_____________– глава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поселения, председатель комиссии; </w:t>
      </w:r>
    </w:p>
    <w:p w:rsidR="002F6FD6" w:rsidRPr="006C6E6A" w:rsidRDefault="002F6FD6" w:rsidP="002F6FD6">
      <w:pPr>
        <w:numPr>
          <w:ilvl w:val="0"/>
          <w:numId w:val="3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_____________ – зам. председателя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поселения, зам. председателя комиссии; </w:t>
      </w:r>
    </w:p>
    <w:p w:rsidR="002F6FD6" w:rsidRPr="006C6E6A" w:rsidRDefault="002F6FD6" w:rsidP="002F6FD6">
      <w:pPr>
        <w:numPr>
          <w:ilvl w:val="0"/>
          <w:numId w:val="3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_____________ – ведущий специалист администрации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поселения, секретарь комиссии;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 xml:space="preserve"> Члены комиссии: </w:t>
      </w:r>
    </w:p>
    <w:p w:rsidR="002F6FD6" w:rsidRPr="006C6E6A" w:rsidRDefault="002F6FD6" w:rsidP="002F6FD6">
      <w:pPr>
        <w:numPr>
          <w:ilvl w:val="0"/>
          <w:numId w:val="3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_____________ – депутат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 xml:space="preserve">ского сельского поселения; </w:t>
      </w:r>
    </w:p>
    <w:p w:rsidR="002F6FD6" w:rsidRPr="006C6E6A" w:rsidRDefault="002F6FD6" w:rsidP="002F6FD6">
      <w:pPr>
        <w:numPr>
          <w:ilvl w:val="0"/>
          <w:numId w:val="3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_____________ – депутат Совета народных депутатов </w:t>
      </w:r>
      <w:r>
        <w:rPr>
          <w:rFonts w:cs="Arial"/>
        </w:rPr>
        <w:t>Криничан</w:t>
      </w:r>
      <w:r w:rsidRPr="006C6E6A">
        <w:rPr>
          <w:rFonts w:cs="Arial"/>
        </w:rPr>
        <w:t>ского сельского поселения.</w:t>
      </w:r>
      <w:r>
        <w:rPr>
          <w:rFonts w:cs="Arial"/>
        </w:rPr>
        <w:t xml:space="preserve"> </w:t>
      </w:r>
    </w:p>
    <w:p w:rsidR="002F6FD6" w:rsidRPr="006C6E6A" w:rsidRDefault="002F6FD6" w:rsidP="002F6FD6">
      <w:pPr>
        <w:ind w:firstLine="709"/>
        <w:rPr>
          <w:rFonts w:cs="Arial"/>
        </w:rPr>
      </w:pPr>
      <w:r w:rsidRPr="006C6E6A">
        <w:rPr>
          <w:rFonts w:cs="Arial"/>
        </w:rPr>
        <w:t>.</w:t>
      </w:r>
    </w:p>
    <w:p w:rsidR="00D70E95" w:rsidRDefault="00D70E95"/>
    <w:sectPr w:rsidR="00D70E95" w:rsidSect="006C6E6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BE4"/>
    <w:multiLevelType w:val="hybridMultilevel"/>
    <w:tmpl w:val="D8C6C18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A0F83"/>
    <w:multiLevelType w:val="hybridMultilevel"/>
    <w:tmpl w:val="9C6ED1EA"/>
    <w:lvl w:ilvl="0" w:tplc="C42C5E36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D481F"/>
    <w:multiLevelType w:val="hybridMultilevel"/>
    <w:tmpl w:val="0AE0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945B5"/>
    <w:multiLevelType w:val="hybridMultilevel"/>
    <w:tmpl w:val="D7B017F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6"/>
    <w:rsid w:val="002F6FD6"/>
    <w:rsid w:val="00B0022C"/>
    <w:rsid w:val="00D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6F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F6F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00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6F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F6F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00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2</cp:revision>
  <cp:lastPrinted>2021-11-30T06:27:00Z</cp:lastPrinted>
  <dcterms:created xsi:type="dcterms:W3CDTF">2021-11-24T05:18:00Z</dcterms:created>
  <dcterms:modified xsi:type="dcterms:W3CDTF">2021-11-30T06:28:00Z</dcterms:modified>
</cp:coreProperties>
</file>